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248C783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7B2628">
        <w:rPr>
          <w:sz w:val="32"/>
          <w:szCs w:val="32"/>
        </w:rPr>
        <w:t>9</w:t>
      </w:r>
      <w:r w:rsidR="00EA426B" w:rsidRPr="00EA426B">
        <w:rPr>
          <w:sz w:val="32"/>
          <w:szCs w:val="32"/>
        </w:rPr>
        <w:t>12061</w:t>
      </w:r>
    </w:p>
    <w:p w14:paraId="4367AF4E" w14:textId="77777777" w:rsidR="00E90E49" w:rsidRPr="00CE0424" w:rsidRDefault="007B2628" w:rsidP="00311702">
      <w:pPr>
        <w:pStyle w:val="3GPPHeader"/>
      </w:pPr>
      <w:r w:rsidRPr="00871678">
        <w:t>Reno, USA, November 18</w:t>
      </w:r>
      <w:r w:rsidRPr="00871678">
        <w:rPr>
          <w:vertAlign w:val="superscript"/>
        </w:rPr>
        <w:t>th</w:t>
      </w:r>
      <w:r w:rsidRPr="00871678">
        <w:t xml:space="preserve"> – 22</w:t>
      </w:r>
      <w:r w:rsidRPr="00871678">
        <w:rPr>
          <w:vertAlign w:val="superscript"/>
        </w:rPr>
        <w:t>nd</w:t>
      </w:r>
      <w:r w:rsidRPr="00871678">
        <w:t>, 2019</w:t>
      </w:r>
    </w:p>
    <w:p w14:paraId="7BBD0F4F" w14:textId="77777777" w:rsidR="00E90E49" w:rsidRPr="00CE0424" w:rsidRDefault="00E90E49" w:rsidP="00357380">
      <w:pPr>
        <w:pStyle w:val="3GPPHeader"/>
      </w:pPr>
    </w:p>
    <w:p w14:paraId="1F0150F2" w14:textId="6D950D73" w:rsidR="00E90E49" w:rsidRPr="00EA426B" w:rsidRDefault="00E90E49" w:rsidP="00311702">
      <w:pPr>
        <w:pStyle w:val="3GPPHeader"/>
        <w:rPr>
          <w:sz w:val="22"/>
          <w:szCs w:val="22"/>
          <w:lang w:val="en-US"/>
        </w:rPr>
      </w:pPr>
      <w:r w:rsidRPr="00EA426B">
        <w:rPr>
          <w:sz w:val="22"/>
          <w:szCs w:val="22"/>
          <w:lang w:val="en-US"/>
        </w:rPr>
        <w:t>Agenda Item:</w:t>
      </w:r>
      <w:r w:rsidRPr="00EA426B">
        <w:rPr>
          <w:sz w:val="22"/>
          <w:szCs w:val="22"/>
          <w:lang w:val="en-US"/>
        </w:rPr>
        <w:tab/>
      </w:r>
      <w:r w:rsidR="00871678" w:rsidRPr="00EA426B">
        <w:rPr>
          <w:sz w:val="22"/>
          <w:szCs w:val="22"/>
          <w:lang w:val="en-US"/>
        </w:rPr>
        <w:t>5</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4B28C66A" w:rsidR="00E90E49" w:rsidRPr="00CE0424" w:rsidRDefault="003D3C45" w:rsidP="00311702">
      <w:pPr>
        <w:pStyle w:val="3GPPHeader"/>
        <w:rPr>
          <w:sz w:val="22"/>
          <w:szCs w:val="22"/>
        </w:rPr>
      </w:pPr>
      <w:r>
        <w:rPr>
          <w:sz w:val="22"/>
          <w:szCs w:val="22"/>
        </w:rPr>
        <w:t>Title:</w:t>
      </w:r>
      <w:r w:rsidR="00E90E49" w:rsidRPr="00CE0424">
        <w:rPr>
          <w:sz w:val="22"/>
          <w:szCs w:val="22"/>
        </w:rPr>
        <w:tab/>
      </w:r>
      <w:r w:rsidR="00871678">
        <w:rPr>
          <w:sz w:val="22"/>
          <w:szCs w:val="22"/>
        </w:rPr>
        <w:t>On the feasibility of a received interference power measurement</w:t>
      </w:r>
    </w:p>
    <w:p w14:paraId="54A10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A426B">
        <w:rPr>
          <w:sz w:val="22"/>
          <w:szCs w:val="22"/>
        </w:rPr>
        <w:t>Discussion, Decision</w:t>
      </w:r>
    </w:p>
    <w:p w14:paraId="3FD8FA2D" w14:textId="77777777" w:rsidR="00E90E49" w:rsidRPr="00CE0424" w:rsidRDefault="00E90E49" w:rsidP="00E90E49"/>
    <w:p w14:paraId="02026C70" w14:textId="77777777" w:rsidR="00E90E49" w:rsidRPr="00CE0424" w:rsidRDefault="00230D18" w:rsidP="00CE0424">
      <w:pPr>
        <w:pStyle w:val="Heading1"/>
      </w:pPr>
      <w:r>
        <w:t>1</w:t>
      </w:r>
      <w:r>
        <w:tab/>
      </w:r>
      <w:r w:rsidR="00E90E49" w:rsidRPr="00CE0424">
        <w:t>Introduction</w:t>
      </w:r>
    </w:p>
    <w:p w14:paraId="3206C13B" w14:textId="1A3718E2" w:rsidR="00477768" w:rsidRDefault="00871678" w:rsidP="00CE0424">
      <w:pPr>
        <w:pStyle w:val="BodyText"/>
      </w:pPr>
      <w:r>
        <w:t xml:space="preserve">In </w:t>
      </w:r>
      <w:r>
        <w:fldChar w:fldCharType="begin"/>
      </w:r>
      <w:r>
        <w:instrText xml:space="preserve"> REF _Ref23512069 \r \h </w:instrText>
      </w:r>
      <w:r>
        <w:fldChar w:fldCharType="separate"/>
      </w:r>
      <w:r>
        <w:t>[1]</w:t>
      </w:r>
      <w:r>
        <w:fldChar w:fldCharType="end"/>
      </w:r>
      <w:r>
        <w:t xml:space="preserve">, RAN2 asks about the feasibility to define a Received Interference Power measurement, </w:t>
      </w:r>
      <w:proofErr w:type="gramStart"/>
      <w:r>
        <w:t>similar to</w:t>
      </w:r>
      <w:proofErr w:type="gramEnd"/>
      <w:r>
        <w:t xml:space="preserve"> </w:t>
      </w:r>
      <w:r w:rsidR="00F37040">
        <w:t>the Received</w:t>
      </w:r>
      <w:r w:rsidRPr="00871678">
        <w:t xml:space="preserve"> Interference Power</w:t>
      </w:r>
      <w:r>
        <w:t xml:space="preserve"> defined for LTE.</w:t>
      </w:r>
    </w:p>
    <w:p w14:paraId="761B6FA3" w14:textId="38217EFC" w:rsidR="00871678" w:rsidRPr="00CE0424" w:rsidRDefault="00871678" w:rsidP="00CE0424">
      <w:pPr>
        <w:pStyle w:val="BodyText"/>
      </w:pPr>
      <w:r>
        <w:t>In this contribution, we give our view on the feasibility to introduce such a measurement in NR.</w:t>
      </w:r>
    </w:p>
    <w:p w14:paraId="482FC549" w14:textId="78114B42" w:rsidR="004000E8" w:rsidRDefault="00230D18" w:rsidP="00CE0424">
      <w:pPr>
        <w:pStyle w:val="Heading1"/>
      </w:pPr>
      <w:bookmarkStart w:id="0" w:name="_Ref178064866"/>
      <w:r>
        <w:t>2</w:t>
      </w:r>
      <w:r>
        <w:tab/>
      </w:r>
      <w:r w:rsidR="004000E8" w:rsidRPr="00CE0424">
        <w:t>Discussion</w:t>
      </w:r>
      <w:bookmarkEnd w:id="0"/>
    </w:p>
    <w:p w14:paraId="4A810847" w14:textId="41E167CF" w:rsidR="00871678" w:rsidRPr="00871678" w:rsidRDefault="00871678" w:rsidP="00871678">
      <w:pPr>
        <w:pStyle w:val="BodyText"/>
      </w:pPr>
      <w:r>
        <w:t xml:space="preserve">In </w:t>
      </w:r>
      <w:r w:rsidR="001D7CAE">
        <w:fldChar w:fldCharType="begin"/>
      </w:r>
      <w:r w:rsidR="001D7CAE">
        <w:instrText xml:space="preserve"> REF _Ref23512619 \r \h </w:instrText>
      </w:r>
      <w:r w:rsidR="001D7CAE">
        <w:fldChar w:fldCharType="separate"/>
      </w:r>
      <w:r w:rsidR="001D7CAE">
        <w:t>[2]</w:t>
      </w:r>
      <w:r w:rsidR="001D7CAE">
        <w:fldChar w:fldCharType="end"/>
      </w:r>
      <w:r w:rsidR="001D7CAE">
        <w:t xml:space="preserve">, there is an E-UTRAN measurement ability called received interference power. This measurement ability is used for minimization of drive tests in LTE. Currently, there is no such measurement defined for NR, and RAN2 is </w:t>
      </w:r>
      <w:r w:rsidR="009F4858">
        <w:t>asking if it would be feasible to define a similar measurement for NR.</w:t>
      </w:r>
    </w:p>
    <w:p w14:paraId="2ADFCA5A" w14:textId="469EC2EF" w:rsidR="00A84D75" w:rsidRDefault="00D73F1A" w:rsidP="00A84D75">
      <w:pPr>
        <w:pStyle w:val="BodyText"/>
      </w:pPr>
      <w:r>
        <w:t xml:space="preserve">The received interference power measurement ability </w:t>
      </w:r>
      <w:r w:rsidR="00A84D75">
        <w:t xml:space="preserve">for LTE </w:t>
      </w:r>
      <w:r>
        <w:t>is defined</w:t>
      </w:r>
      <w:r w:rsidR="009F4858">
        <w:t xml:space="preserve"> </w:t>
      </w:r>
      <w:r>
        <w:t xml:space="preserve">in section </w:t>
      </w:r>
      <w:r w:rsidR="00397692">
        <w:t xml:space="preserve">5.2.2 in </w:t>
      </w:r>
      <w:r w:rsidR="00397692">
        <w:fldChar w:fldCharType="begin"/>
      </w:r>
      <w:r w:rsidR="00397692">
        <w:instrText xml:space="preserve"> REF _Ref23512619 \r \h </w:instrText>
      </w:r>
      <w:r w:rsidR="00397692">
        <w:fldChar w:fldCharType="separate"/>
      </w:r>
      <w:r w:rsidR="00397692">
        <w:t>[2]</w:t>
      </w:r>
      <w:r w:rsidR="00397692">
        <w:fldChar w:fldCharType="end"/>
      </w:r>
      <w:r w:rsidR="00A84D75">
        <w:t>:</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A84D75" w:rsidRPr="00A84D75" w14:paraId="3061B16F" w14:textId="77777777" w:rsidTr="00A84D75">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6662A55A" w14:textId="77777777" w:rsidR="00A84D75" w:rsidRDefault="00A84D75">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16E528C" w14:textId="77777777" w:rsidR="00A84D75" w:rsidRDefault="00A84D75">
            <w:pPr>
              <w:pStyle w:val="TAL"/>
            </w:pPr>
            <w:r>
              <w:t xml:space="preserve">The uplink received interference power, including thermal noise, within one physical resource block's bandwidth of </w:t>
            </w:r>
            <w:r>
              <w:rPr>
                <w:position w:val="-10"/>
                <w:lang w:val="en-GB" w:eastAsia="en-US"/>
              </w:rPr>
              <w:object w:dxaOrig="435" w:dyaOrig="330" w14:anchorId="0419B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1" o:title=""/>
                </v:shape>
                <o:OLEObject Type="Embed" ProgID="Equation.3" ShapeID="_x0000_i1025" DrawAspect="Content" ObjectID="_1634744376" r:id="rId12"/>
              </w:object>
            </w:r>
            <w:r>
              <w:t xml:space="preserve">resource elements as defined in TS 36.211 [3]. The reported value shall contain a set of Received Interference Powers of physical resource blocks </w:t>
            </w:r>
            <w:r>
              <w:rPr>
                <w:position w:val="-10"/>
                <w:lang w:val="en-GB" w:eastAsia="en-US"/>
              </w:rPr>
              <w:object w:dxaOrig="1680" w:dyaOrig="330" w14:anchorId="698EEB25">
                <v:shape id="_x0000_i1026" type="#_x0000_t75" style="width:84pt;height:16.5pt" o:ole="">
                  <v:imagedata r:id="rId13" o:title=""/>
                </v:shape>
                <o:OLEObject Type="Embed" ProgID="Equation.3" ShapeID="_x0000_i1026" DrawAspect="Content" ObjectID="_1634744377" r:id="rId14"/>
              </w:object>
            </w:r>
            <w:r>
              <w:t xml:space="preserve"> as defined in TS 36.211 [3]. The reference point for the measurement shall be the RX antenna connector. In case of receiver diversity, the reported value shall be linear average of the power in the diversity branches.</w:t>
            </w:r>
          </w:p>
        </w:tc>
      </w:tr>
    </w:tbl>
    <w:p w14:paraId="4C604AAD" w14:textId="59B2F5B3" w:rsidR="00A84D75" w:rsidRDefault="00D62831" w:rsidP="009F4858">
      <w:pPr>
        <w:pStyle w:val="BodyText"/>
        <w:rPr>
          <w:lang w:val="en-US"/>
        </w:rPr>
      </w:pPr>
      <w:r>
        <w:rPr>
          <w:lang w:val="en-US"/>
        </w:rPr>
        <w:t>In NR, there are at least two complicating factors:</w:t>
      </w:r>
    </w:p>
    <w:p w14:paraId="4188C70B" w14:textId="622DF934" w:rsidR="00D62831" w:rsidRDefault="00601056" w:rsidP="00D62831">
      <w:pPr>
        <w:pStyle w:val="BodyText"/>
        <w:numPr>
          <w:ilvl w:val="0"/>
          <w:numId w:val="23"/>
        </w:numPr>
        <w:rPr>
          <w:lang w:val="en-US"/>
        </w:rPr>
      </w:pPr>
      <w:r>
        <w:rPr>
          <w:lang w:val="en-US"/>
        </w:rPr>
        <w:t xml:space="preserve">Dynamic TDD is natively supported in NR, which means that a Received Power Interference is less useful: there is essentially no resources that are guaranteed to be UL resource. In contrast, there are resources that are guaranteed to be DL: the SS/PBCH block REs and the REs that surround the SS/PBCH block </w:t>
      </w:r>
      <w:proofErr w:type="spellStart"/>
      <w:r>
        <w:rPr>
          <w:lang w:val="en-US"/>
        </w:rPr>
        <w:t>REs.</w:t>
      </w:r>
      <w:proofErr w:type="spellEnd"/>
      <w:r w:rsidR="0030350D">
        <w:rPr>
          <w:lang w:val="en-US"/>
        </w:rPr>
        <w:t xml:space="preserve"> Even if a gNB knows that it uses a certain resource for UL transmissions, there is nothing that guarantees that other </w:t>
      </w:r>
      <w:proofErr w:type="spellStart"/>
      <w:r w:rsidR="0030350D">
        <w:rPr>
          <w:lang w:val="en-US"/>
        </w:rPr>
        <w:t>gNBs</w:t>
      </w:r>
      <w:proofErr w:type="spellEnd"/>
      <w:r w:rsidR="0030350D">
        <w:rPr>
          <w:lang w:val="en-US"/>
        </w:rPr>
        <w:t xml:space="preserve"> use the same resource for UL transmissions. If the gNB measures UL interference in resources where other gNB transmits in DL, the measurement will not be representative of the UL interference in </w:t>
      </w:r>
      <w:proofErr w:type="gramStart"/>
      <w:r w:rsidR="0030350D">
        <w:rPr>
          <w:lang w:val="en-US"/>
        </w:rPr>
        <w:t>other</w:t>
      </w:r>
      <w:proofErr w:type="gramEnd"/>
      <w:r w:rsidR="0030350D">
        <w:rPr>
          <w:lang w:val="en-US"/>
        </w:rPr>
        <w:t xml:space="preserve"> </w:t>
      </w:r>
      <w:proofErr w:type="spellStart"/>
      <w:r w:rsidR="0030350D">
        <w:rPr>
          <w:lang w:val="en-US"/>
        </w:rPr>
        <w:t>REs.</w:t>
      </w:r>
      <w:proofErr w:type="spellEnd"/>
      <w:r w:rsidR="0030350D">
        <w:rPr>
          <w:lang w:val="en-US"/>
        </w:rPr>
        <w:t xml:space="preserve"> </w:t>
      </w:r>
    </w:p>
    <w:p w14:paraId="3644537D" w14:textId="4FE3A813" w:rsidR="00601056" w:rsidRPr="00A84D75" w:rsidRDefault="00601056" w:rsidP="00D62831">
      <w:pPr>
        <w:pStyle w:val="BodyText"/>
        <w:numPr>
          <w:ilvl w:val="0"/>
          <w:numId w:val="23"/>
        </w:numPr>
        <w:rPr>
          <w:lang w:val="en-US"/>
        </w:rPr>
      </w:pPr>
      <w:r>
        <w:rPr>
          <w:lang w:val="en-US"/>
        </w:rPr>
        <w:t xml:space="preserve">Rx beamforming is an integral part of NR. Base stations will in many cases be equipped with advanced antennas, and for such antennas, it becomes quite difficult to interpret a received interference power measurement. In addition, for FR2, it may be difficult to </w:t>
      </w:r>
      <w:proofErr w:type="gramStart"/>
      <w:r>
        <w:rPr>
          <w:lang w:val="en-US"/>
        </w:rPr>
        <w:t>actually perform</w:t>
      </w:r>
      <w:proofErr w:type="gramEnd"/>
      <w:r>
        <w:rPr>
          <w:lang w:val="en-US"/>
        </w:rPr>
        <w:t xml:space="preserve"> a measurement of the omni-directionally received interference, since many base stations will be equipped with analog Rx beamforming frontends. </w:t>
      </w:r>
    </w:p>
    <w:p w14:paraId="6FDDD2F2" w14:textId="5D8893AA" w:rsidR="0030350D" w:rsidRDefault="0030350D" w:rsidP="0030350D">
      <w:pPr>
        <w:pStyle w:val="Observation"/>
      </w:pPr>
      <w:bookmarkStart w:id="1" w:name="_Toc24121700"/>
      <w:r>
        <w:t xml:space="preserve">Dynamic TDD and Rx beamforming complicates the definition of </w:t>
      </w:r>
      <w:proofErr w:type="gramStart"/>
      <w:r>
        <w:t>an</w:t>
      </w:r>
      <w:proofErr w:type="gramEnd"/>
      <w:r>
        <w:t xml:space="preserve"> Received Interference Power measurement for NR. In particular, the </w:t>
      </w:r>
      <w:proofErr w:type="spellStart"/>
      <w:r>
        <w:t>analog</w:t>
      </w:r>
      <w:proofErr w:type="spellEnd"/>
      <w:r>
        <w:t xml:space="preserve"> frontend that are common for FR2 base stations will make an omni-directional measurement challenging.</w:t>
      </w:r>
      <w:bookmarkEnd w:id="1"/>
    </w:p>
    <w:p w14:paraId="63726291" w14:textId="47908330" w:rsidR="00A84D75" w:rsidRDefault="00F37040" w:rsidP="00CE0424">
      <w:pPr>
        <w:pStyle w:val="BodyText"/>
      </w:pPr>
      <w:r>
        <w:t xml:space="preserve">Both these topics were discussed when the basic DL RRM measurements were defined for NR. As an example of the complications resulting from dynamic TDD, the UE is configured to perform the SS-RSRQ measurement </w:t>
      </w:r>
      <w:r>
        <w:lastRenderedPageBreak/>
        <w:t xml:space="preserve">in certain symbols only, as described in section 5.1.3 in </w:t>
      </w:r>
      <w:r>
        <w:fldChar w:fldCharType="begin"/>
      </w:r>
      <w:r>
        <w:instrText xml:space="preserve"> REF _Ref23517857 \r \h </w:instrText>
      </w:r>
      <w:r>
        <w:fldChar w:fldCharType="separate"/>
      </w:r>
      <w:r>
        <w:t>[3]</w:t>
      </w:r>
      <w:r>
        <w:fldChar w:fldCharType="end"/>
      </w:r>
      <w:r>
        <w:t xml:space="preserve">. The complications resulting from the FR2 considerations can be seen for many of the measurement capabilities in </w:t>
      </w:r>
      <w:r>
        <w:fldChar w:fldCharType="begin"/>
      </w:r>
      <w:r>
        <w:instrText xml:space="preserve"> REF _Ref23517857 \r \h </w:instrText>
      </w:r>
      <w:r>
        <w:fldChar w:fldCharType="separate"/>
      </w:r>
      <w:r>
        <w:t>[3]</w:t>
      </w:r>
      <w:r>
        <w:fldChar w:fldCharType="end"/>
      </w:r>
      <w:r>
        <w:t>, by statements like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w:t>
      </w:r>
      <w:r>
        <w:t xml:space="preserve">”. RAN1 or RAN4 never managed to define </w:t>
      </w:r>
      <w:r w:rsidR="0030350D">
        <w:t xml:space="preserve">exactly </w:t>
      </w:r>
      <w:r>
        <w:t>what “combined signal from antenna elements”</w:t>
      </w:r>
      <w:r w:rsidR="0030350D">
        <w:t xml:space="preserve"> means.</w:t>
      </w:r>
    </w:p>
    <w:p w14:paraId="266A59F7" w14:textId="77777777" w:rsidR="007B5D61" w:rsidRDefault="0030350D" w:rsidP="007B5D61">
      <w:pPr>
        <w:pStyle w:val="BodyText"/>
      </w:pPr>
      <w:r>
        <w:t xml:space="preserve">Still, at least in FR1, </w:t>
      </w:r>
      <w:proofErr w:type="gramStart"/>
      <w:r>
        <w:t>it would seem that it</w:t>
      </w:r>
      <w:proofErr w:type="gramEnd"/>
      <w:r>
        <w:t xml:space="preserve"> is feasible to perform the measurement, although the accuracy may be questionable in some cases.</w:t>
      </w:r>
      <w:r w:rsidR="00022068">
        <w:t xml:space="preserve"> For FR2, we do not see that it is clearly feasible to perform the measurement. Based on this, we propose to </w:t>
      </w:r>
      <w:r w:rsidR="007B5D61">
        <w:t xml:space="preserve">provide the </w:t>
      </w:r>
      <w:r w:rsidR="00022068">
        <w:t>following in the LS response:</w:t>
      </w:r>
    </w:p>
    <w:p w14:paraId="07BF6006" w14:textId="2CDE1658" w:rsidR="007B5D61" w:rsidRDefault="007B5D61" w:rsidP="007B5D61">
      <w:pPr>
        <w:pStyle w:val="BodyText"/>
        <w:numPr>
          <w:ilvl w:val="0"/>
          <w:numId w:val="24"/>
        </w:numPr>
      </w:pPr>
      <w:r>
        <w:t>It is feasible to define a received interference power measurement for FR1, but in a deployment that uses Rx beamforming and/or dynamic TDD, the value of the measurement is questionable.</w:t>
      </w:r>
    </w:p>
    <w:p w14:paraId="5F0BF154" w14:textId="25AE5E2E" w:rsidR="007B5D61" w:rsidRDefault="007B5D61" w:rsidP="007B5D61">
      <w:pPr>
        <w:pStyle w:val="BodyText"/>
        <w:numPr>
          <w:ilvl w:val="0"/>
          <w:numId w:val="24"/>
        </w:numPr>
      </w:pPr>
      <w:r>
        <w:t>It is not feasible to define a received interference power measurement for FR2.</w:t>
      </w:r>
    </w:p>
    <w:p w14:paraId="2D5FD5B7" w14:textId="6723E88A" w:rsidR="007B5D61" w:rsidRDefault="007B5D61" w:rsidP="007B5D61">
      <w:pPr>
        <w:pStyle w:val="BodyText"/>
      </w:pPr>
      <w:r>
        <w:t>We propose to include the above information in the LS response:</w:t>
      </w:r>
    </w:p>
    <w:p w14:paraId="547E9CA3" w14:textId="53D78E06" w:rsidR="007B5D61" w:rsidRDefault="007B5D61" w:rsidP="007B5D61">
      <w:pPr>
        <w:pStyle w:val="Proposal"/>
      </w:pPr>
      <w:bookmarkStart w:id="2" w:name="_Toc24121702"/>
      <w:r>
        <w:t>Include the above information in the LS response.</w:t>
      </w:r>
      <w:bookmarkEnd w:id="2"/>
      <w:r>
        <w:t xml:space="preserve"> </w:t>
      </w:r>
    </w:p>
    <w:p w14:paraId="52357777" w14:textId="77777777" w:rsidR="007B5D61" w:rsidRDefault="007B5D61" w:rsidP="00CE0424">
      <w:pPr>
        <w:pStyle w:val="BodyText"/>
      </w:pPr>
    </w:p>
    <w:p w14:paraId="14DE210F" w14:textId="77777777" w:rsidR="00C01F33" w:rsidRPr="00CE0424" w:rsidRDefault="00C01F33" w:rsidP="00CE0424">
      <w:pPr>
        <w:pStyle w:val="Heading1"/>
      </w:pPr>
      <w:r w:rsidRPr="00CE0424">
        <w:t>Conclusion</w:t>
      </w:r>
    </w:p>
    <w:p w14:paraId="28A6F6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1369DE" w14:textId="77777777" w:rsidR="00EA426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121700" w:history="1">
        <w:r w:rsidR="00EA426B" w:rsidRPr="00725111">
          <w:rPr>
            <w:rStyle w:val="Hyperlink"/>
            <w:noProof/>
          </w:rPr>
          <w:t>Observation 1</w:t>
        </w:r>
        <w:r w:rsidR="00EA426B">
          <w:rPr>
            <w:rFonts w:asciiTheme="minorHAnsi" w:eastAsiaTheme="minorEastAsia" w:hAnsiTheme="minorHAnsi" w:cstheme="minorBidi"/>
            <w:b w:val="0"/>
            <w:noProof/>
            <w:sz w:val="22"/>
            <w:szCs w:val="22"/>
            <w:lang w:val="sv-SE" w:eastAsia="sv-SE"/>
          </w:rPr>
          <w:tab/>
        </w:r>
        <w:r w:rsidR="00EA426B" w:rsidRPr="00725111">
          <w:rPr>
            <w:rStyle w:val="Hyperlink"/>
            <w:noProof/>
          </w:rPr>
          <w:t>Dynamic TDD and Rx beamforming complicates the definition of an Received Interference Power measurement for NR. In particular, the analog frontend that are common for FR2 base stations will make an omni-directional measurement challenging.</w:t>
        </w:r>
      </w:hyperlink>
    </w:p>
    <w:p w14:paraId="0EBFF547" w14:textId="1FAD86A7" w:rsidR="006E1C82" w:rsidRDefault="006F6582" w:rsidP="008E065E">
      <w:pPr>
        <w:pStyle w:val="BodyText"/>
        <w:rPr>
          <w:b/>
          <w:bCs/>
        </w:rPr>
      </w:pPr>
      <w:r>
        <w:rPr>
          <w:b/>
          <w:bCs/>
        </w:rPr>
        <w:fldChar w:fldCharType="end"/>
      </w:r>
    </w:p>
    <w:p w14:paraId="75316A1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 w:name="_GoBack"/>
    <w:bookmarkEnd w:id="3"/>
    <w:p w14:paraId="669C582A" w14:textId="77777777" w:rsidR="00EA426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1702" w:history="1">
        <w:r w:rsidR="00EA426B" w:rsidRPr="004435A6">
          <w:rPr>
            <w:rStyle w:val="Hyperlink"/>
            <w:noProof/>
          </w:rPr>
          <w:t>Proposal 1</w:t>
        </w:r>
        <w:r w:rsidR="00EA426B">
          <w:rPr>
            <w:rFonts w:asciiTheme="minorHAnsi" w:eastAsiaTheme="minorEastAsia" w:hAnsiTheme="minorHAnsi" w:cstheme="minorBidi"/>
            <w:b w:val="0"/>
            <w:noProof/>
            <w:sz w:val="22"/>
            <w:szCs w:val="22"/>
            <w:lang w:val="sv-SE" w:eastAsia="sv-SE"/>
          </w:rPr>
          <w:tab/>
        </w:r>
        <w:r w:rsidR="00EA426B" w:rsidRPr="004435A6">
          <w:rPr>
            <w:rStyle w:val="Hyperlink"/>
            <w:noProof/>
          </w:rPr>
          <w:t>Include the above information in the LS response.</w:t>
        </w:r>
      </w:hyperlink>
    </w:p>
    <w:p w14:paraId="67C05624" w14:textId="07EB3D53" w:rsidR="00C01F33" w:rsidRPr="007B5D61" w:rsidRDefault="006E1C82" w:rsidP="007B5D61">
      <w:pPr>
        <w:pStyle w:val="BodyText"/>
        <w:rPr>
          <w:b/>
          <w:bCs/>
        </w:rPr>
      </w:pPr>
      <w:r>
        <w:rPr>
          <w:b/>
          <w:bCs/>
          <w:lang w:val="en-US"/>
        </w:rPr>
        <w:fldChar w:fldCharType="end"/>
      </w:r>
      <w:r w:rsidRPr="00CE0424">
        <w:rPr>
          <w:b/>
          <w:bCs/>
        </w:rPr>
        <w:t xml:space="preserve"> </w:t>
      </w:r>
    </w:p>
    <w:p w14:paraId="58B59BC9" w14:textId="77777777" w:rsidR="00F507D1" w:rsidRPr="00CE0424" w:rsidRDefault="00F507D1" w:rsidP="00CE0424">
      <w:pPr>
        <w:pStyle w:val="Heading1"/>
      </w:pPr>
      <w:bookmarkStart w:id="4" w:name="_In-sequence_SDU_delivery"/>
      <w:bookmarkEnd w:id="4"/>
      <w:r w:rsidRPr="00CE0424">
        <w:t>References</w:t>
      </w:r>
    </w:p>
    <w:p w14:paraId="4A265FC3" w14:textId="1869B51A" w:rsidR="005F3025" w:rsidRPr="00CE0424" w:rsidRDefault="00871678" w:rsidP="00311702">
      <w:pPr>
        <w:pStyle w:val="Reference"/>
      </w:pPr>
      <w:bookmarkStart w:id="5" w:name="_Ref23512069"/>
      <w:bookmarkStart w:id="6" w:name="_Ref174151459"/>
      <w:bookmarkStart w:id="7" w:name="_Ref189809556"/>
      <w:r w:rsidRPr="00871678">
        <w:t>R1-1909950</w:t>
      </w:r>
      <w:r>
        <w:t xml:space="preserve">, </w:t>
      </w:r>
      <w:r w:rsidRPr="00871678">
        <w:t>LS on the feasibility of Received Interference Power measurement</w:t>
      </w:r>
      <w:r>
        <w:t>, RAN2, RAN1#98bis, Chongqing, October 2019</w:t>
      </w:r>
      <w:bookmarkEnd w:id="5"/>
    </w:p>
    <w:p w14:paraId="3D348B57" w14:textId="5D18C8AE" w:rsidR="005F3025" w:rsidRDefault="001D7CAE" w:rsidP="001D7CAE">
      <w:pPr>
        <w:pStyle w:val="Reference"/>
      </w:pPr>
      <w:bookmarkStart w:id="8" w:name="_Ref23512619"/>
      <w:r w:rsidRPr="001D7CAE">
        <w:t>TS 36.214</w:t>
      </w:r>
      <w:r w:rsidR="00F37040">
        <w:t>,</w:t>
      </w:r>
      <w:r w:rsidRPr="001D7CAE">
        <w:t xml:space="preserve"> V15.4.0</w:t>
      </w:r>
      <w:r>
        <w:t xml:space="preserve">, </w:t>
      </w:r>
      <w:r w:rsidR="00F37040">
        <w:t xml:space="preserve">E-UTRA; </w:t>
      </w:r>
      <w:r>
        <w:t>Physical layer; Measurements, RAN#85, September 2019</w:t>
      </w:r>
      <w:bookmarkEnd w:id="8"/>
    </w:p>
    <w:p w14:paraId="00B97675" w14:textId="4AA7D66D" w:rsidR="00F37040" w:rsidRPr="00CE0424" w:rsidRDefault="00F37040" w:rsidP="00EA426B">
      <w:pPr>
        <w:pStyle w:val="Reference"/>
      </w:pPr>
      <w:bookmarkStart w:id="9" w:name="_Ref23517857"/>
      <w:r>
        <w:t>TS 38.215, V15.5.0, NR; Physical layer measurements, RAN#85, September 2019</w:t>
      </w:r>
      <w:bookmarkEnd w:id="9"/>
    </w:p>
    <w:bookmarkEnd w:id="6"/>
    <w:bookmarkEnd w:id="7"/>
    <w:p w14:paraId="23D257BB"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7B223" w14:textId="77777777" w:rsidR="00EA426B" w:rsidRDefault="00EA426B">
      <w:r>
        <w:separator/>
      </w:r>
    </w:p>
  </w:endnote>
  <w:endnote w:type="continuationSeparator" w:id="0">
    <w:p w14:paraId="30CBE632" w14:textId="77777777" w:rsidR="00EA426B" w:rsidRDefault="00EA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EA426B" w:rsidRDefault="00EA42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970EC" w14:textId="77777777" w:rsidR="00EA426B" w:rsidRDefault="00EA426B">
      <w:r>
        <w:separator/>
      </w:r>
    </w:p>
  </w:footnote>
  <w:footnote w:type="continuationSeparator" w:id="0">
    <w:p w14:paraId="43D1D6E7" w14:textId="77777777" w:rsidR="00EA426B" w:rsidRDefault="00EA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EA426B" w:rsidRDefault="00EA42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AF5E25"/>
    <w:multiLevelType w:val="hybridMultilevel"/>
    <w:tmpl w:val="FBBAB0B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879AE"/>
    <w:multiLevelType w:val="hybridMultilevel"/>
    <w:tmpl w:val="55DEAB8C"/>
    <w:lvl w:ilvl="0" w:tplc="92402B9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7"/>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564C"/>
    <w:rsid w:val="00006446"/>
    <w:rsid w:val="00006896"/>
    <w:rsid w:val="00007CDC"/>
    <w:rsid w:val="00011B28"/>
    <w:rsid w:val="00015D15"/>
    <w:rsid w:val="0002206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CA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350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692"/>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38D"/>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105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628"/>
    <w:rsid w:val="007B3D2D"/>
    <w:rsid w:val="007B50AE"/>
    <w:rsid w:val="007B51DF"/>
    <w:rsid w:val="007B5D61"/>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678"/>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85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D7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831"/>
    <w:rsid w:val="00D652B5"/>
    <w:rsid w:val="00D66155"/>
    <w:rsid w:val="00D708B0"/>
    <w:rsid w:val="00D73F1A"/>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26B"/>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04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F71B23A"/>
  <w15:chartTrackingRefBased/>
  <w15:docId w15:val="{9B5351DA-2BA6-4860-B012-255E9584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26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4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26B"/>
    <w:pPr>
      <w:pBdr>
        <w:top w:val="none" w:sz="0" w:space="0" w:color="auto"/>
      </w:pBdr>
      <w:spacing w:before="180"/>
      <w:outlineLvl w:val="1"/>
    </w:pPr>
    <w:rPr>
      <w:sz w:val="32"/>
    </w:rPr>
  </w:style>
  <w:style w:type="paragraph" w:styleId="Heading3">
    <w:name w:val="heading 3"/>
    <w:basedOn w:val="Heading2"/>
    <w:next w:val="Normal"/>
    <w:link w:val="Heading3Char"/>
    <w:qFormat/>
    <w:rsid w:val="00EA426B"/>
    <w:pPr>
      <w:spacing w:before="120"/>
      <w:outlineLvl w:val="2"/>
    </w:pPr>
    <w:rPr>
      <w:sz w:val="28"/>
    </w:rPr>
  </w:style>
  <w:style w:type="paragraph" w:styleId="Heading4">
    <w:name w:val="heading 4"/>
    <w:basedOn w:val="Heading3"/>
    <w:next w:val="Normal"/>
    <w:link w:val="Heading4Char"/>
    <w:qFormat/>
    <w:rsid w:val="00EA426B"/>
    <w:pPr>
      <w:ind w:left="1418" w:hanging="1418"/>
      <w:outlineLvl w:val="3"/>
    </w:pPr>
    <w:rPr>
      <w:sz w:val="24"/>
    </w:rPr>
  </w:style>
  <w:style w:type="paragraph" w:styleId="Heading5">
    <w:name w:val="heading 5"/>
    <w:basedOn w:val="Heading4"/>
    <w:next w:val="Normal"/>
    <w:link w:val="Heading5Char"/>
    <w:qFormat/>
    <w:rsid w:val="00EA426B"/>
    <w:pPr>
      <w:ind w:left="1701" w:hanging="1701"/>
      <w:outlineLvl w:val="4"/>
    </w:pPr>
    <w:rPr>
      <w:sz w:val="22"/>
    </w:rPr>
  </w:style>
  <w:style w:type="paragraph" w:styleId="Heading6">
    <w:name w:val="heading 6"/>
    <w:basedOn w:val="H6"/>
    <w:next w:val="Normal"/>
    <w:link w:val="Heading6Char"/>
    <w:qFormat/>
    <w:rsid w:val="00EA426B"/>
    <w:pPr>
      <w:outlineLvl w:val="5"/>
    </w:pPr>
  </w:style>
  <w:style w:type="paragraph" w:styleId="Heading7">
    <w:name w:val="heading 7"/>
    <w:basedOn w:val="H6"/>
    <w:next w:val="Normal"/>
    <w:link w:val="Heading7Char"/>
    <w:qFormat/>
    <w:rsid w:val="00EA426B"/>
    <w:pPr>
      <w:outlineLvl w:val="6"/>
    </w:pPr>
  </w:style>
  <w:style w:type="paragraph" w:styleId="Heading8">
    <w:name w:val="heading 8"/>
    <w:basedOn w:val="Heading1"/>
    <w:next w:val="Normal"/>
    <w:link w:val="Heading8Char"/>
    <w:qFormat/>
    <w:rsid w:val="00EA426B"/>
    <w:pPr>
      <w:ind w:left="0" w:firstLine="0"/>
      <w:outlineLvl w:val="7"/>
    </w:pPr>
  </w:style>
  <w:style w:type="paragraph" w:styleId="Heading9">
    <w:name w:val="heading 9"/>
    <w:basedOn w:val="Heading8"/>
    <w:next w:val="Normal"/>
    <w:link w:val="Heading9Char"/>
    <w:qFormat/>
    <w:rsid w:val="00EA426B"/>
    <w:pPr>
      <w:outlineLvl w:val="8"/>
    </w:pPr>
  </w:style>
  <w:style w:type="character" w:default="1" w:styleId="DefaultParagraphFont">
    <w:name w:val="Default Paragraph Font"/>
    <w:uiPriority w:val="1"/>
    <w:semiHidden/>
    <w:unhideWhenUsed/>
    <w:rsid w:val="00EA4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26B"/>
  </w:style>
  <w:style w:type="paragraph" w:styleId="TOC8">
    <w:name w:val="toc 8"/>
    <w:basedOn w:val="TOC1"/>
    <w:uiPriority w:val="39"/>
    <w:rsid w:val="00EA426B"/>
    <w:pPr>
      <w:spacing w:before="180"/>
      <w:ind w:left="2693" w:hanging="2693"/>
    </w:pPr>
    <w:rPr>
      <w:b/>
    </w:rPr>
  </w:style>
  <w:style w:type="paragraph" w:styleId="TOC1">
    <w:name w:val="toc 1"/>
    <w:uiPriority w:val="39"/>
    <w:rsid w:val="00EA42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426B"/>
    <w:pPr>
      <w:keepNext/>
      <w:keepLines/>
      <w:spacing w:before="180"/>
      <w:jc w:val="center"/>
    </w:pPr>
  </w:style>
  <w:style w:type="paragraph" w:styleId="Caption">
    <w:name w:val="caption"/>
    <w:basedOn w:val="Normal"/>
    <w:next w:val="Normal"/>
    <w:qFormat/>
    <w:rsid w:val="00EA426B"/>
    <w:pPr>
      <w:spacing w:before="120" w:after="120"/>
    </w:pPr>
    <w:rPr>
      <w:b/>
      <w:lang w:eastAsia="en-GB"/>
    </w:rPr>
  </w:style>
  <w:style w:type="paragraph" w:styleId="TOC5">
    <w:name w:val="toc 5"/>
    <w:basedOn w:val="TOC4"/>
    <w:uiPriority w:val="39"/>
    <w:rsid w:val="00EA426B"/>
    <w:pPr>
      <w:ind w:left="1701" w:hanging="1701"/>
    </w:pPr>
  </w:style>
  <w:style w:type="paragraph" w:styleId="TOC4">
    <w:name w:val="toc 4"/>
    <w:basedOn w:val="TOC3"/>
    <w:uiPriority w:val="39"/>
    <w:rsid w:val="00EA426B"/>
    <w:pPr>
      <w:ind w:left="1418" w:hanging="1418"/>
    </w:pPr>
  </w:style>
  <w:style w:type="paragraph" w:styleId="TOC3">
    <w:name w:val="toc 3"/>
    <w:basedOn w:val="TOC2"/>
    <w:uiPriority w:val="39"/>
    <w:rsid w:val="00EA426B"/>
    <w:pPr>
      <w:ind w:left="1134" w:hanging="1134"/>
    </w:pPr>
  </w:style>
  <w:style w:type="paragraph" w:styleId="TOC2">
    <w:name w:val="toc 2"/>
    <w:basedOn w:val="TOC1"/>
    <w:uiPriority w:val="39"/>
    <w:rsid w:val="00EA426B"/>
    <w:pPr>
      <w:keepNext w:val="0"/>
      <w:spacing w:before="0"/>
      <w:ind w:left="851" w:hanging="851"/>
    </w:pPr>
    <w:rPr>
      <w:sz w:val="20"/>
    </w:rPr>
  </w:style>
  <w:style w:type="paragraph" w:styleId="Index2">
    <w:name w:val="index 2"/>
    <w:basedOn w:val="Index1"/>
    <w:rsid w:val="00EA426B"/>
    <w:pPr>
      <w:ind w:left="284"/>
    </w:pPr>
  </w:style>
  <w:style w:type="paragraph" w:styleId="Index1">
    <w:name w:val="index 1"/>
    <w:basedOn w:val="Normal"/>
    <w:rsid w:val="00EA426B"/>
    <w:pPr>
      <w:keepLines/>
      <w:spacing w:after="0"/>
    </w:pPr>
  </w:style>
  <w:style w:type="paragraph" w:styleId="DocumentMap">
    <w:name w:val="Document Map"/>
    <w:basedOn w:val="Normal"/>
    <w:link w:val="DocumentMapChar"/>
    <w:rsid w:val="00EA426B"/>
    <w:pPr>
      <w:shd w:val="clear" w:color="auto" w:fill="000080"/>
    </w:pPr>
    <w:rPr>
      <w:rFonts w:ascii="Tahoma" w:hAnsi="Tahoma" w:cs="Tahoma"/>
    </w:rPr>
  </w:style>
  <w:style w:type="paragraph" w:styleId="ListNumber2">
    <w:name w:val="List Number 2"/>
    <w:basedOn w:val="ListNumber"/>
    <w:rsid w:val="00EA426B"/>
    <w:pPr>
      <w:numPr>
        <w:numId w:val="22"/>
      </w:numPr>
    </w:pPr>
  </w:style>
  <w:style w:type="paragraph" w:styleId="ListNumber">
    <w:name w:val="List Number"/>
    <w:basedOn w:val="List"/>
    <w:rsid w:val="00EA426B"/>
    <w:pPr>
      <w:numPr>
        <w:numId w:val="21"/>
      </w:numPr>
    </w:pPr>
    <w:rPr>
      <w:lang w:eastAsia="ja-JP"/>
    </w:rPr>
  </w:style>
  <w:style w:type="paragraph" w:styleId="List">
    <w:name w:val="List"/>
    <w:basedOn w:val="BodyText"/>
    <w:rsid w:val="00EA426B"/>
    <w:pPr>
      <w:ind w:left="568" w:hanging="284"/>
    </w:pPr>
  </w:style>
  <w:style w:type="paragraph" w:styleId="Header">
    <w:name w:val="header"/>
    <w:link w:val="HeaderChar"/>
    <w:rsid w:val="00EA426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426B"/>
    <w:rPr>
      <w:b/>
      <w:position w:val="6"/>
      <w:sz w:val="16"/>
    </w:rPr>
  </w:style>
  <w:style w:type="paragraph" w:styleId="FootnoteText">
    <w:name w:val="footnote text"/>
    <w:basedOn w:val="Normal"/>
    <w:link w:val="FootnoteTextChar"/>
    <w:rsid w:val="00EA426B"/>
    <w:pPr>
      <w:keepLines/>
      <w:spacing w:after="0"/>
      <w:ind w:left="454" w:hanging="454"/>
    </w:pPr>
    <w:rPr>
      <w:sz w:val="16"/>
    </w:rPr>
  </w:style>
  <w:style w:type="paragraph" w:customStyle="1" w:styleId="3GPPHeader">
    <w:name w:val="3GPP_Header"/>
    <w:basedOn w:val="BodyText"/>
    <w:rsid w:val="00EA426B"/>
    <w:pPr>
      <w:tabs>
        <w:tab w:val="left" w:pos="1701"/>
        <w:tab w:val="right" w:pos="9639"/>
      </w:tabs>
      <w:spacing w:after="240"/>
    </w:pPr>
    <w:rPr>
      <w:b/>
      <w:sz w:val="24"/>
    </w:rPr>
  </w:style>
  <w:style w:type="paragraph" w:styleId="TOC9">
    <w:name w:val="toc 9"/>
    <w:basedOn w:val="TOC8"/>
    <w:uiPriority w:val="39"/>
    <w:rsid w:val="00EA426B"/>
    <w:pPr>
      <w:ind w:left="1418" w:hanging="1418"/>
    </w:pPr>
  </w:style>
  <w:style w:type="paragraph" w:styleId="TOC6">
    <w:name w:val="toc 6"/>
    <w:basedOn w:val="TOC5"/>
    <w:next w:val="Normal"/>
    <w:uiPriority w:val="39"/>
    <w:rsid w:val="00EA426B"/>
    <w:pPr>
      <w:ind w:left="1985" w:hanging="1985"/>
    </w:pPr>
  </w:style>
  <w:style w:type="paragraph" w:styleId="TOC7">
    <w:name w:val="toc 7"/>
    <w:basedOn w:val="TOC6"/>
    <w:next w:val="Normal"/>
    <w:uiPriority w:val="39"/>
    <w:rsid w:val="00EA426B"/>
    <w:pPr>
      <w:ind w:left="2268" w:hanging="2268"/>
    </w:pPr>
  </w:style>
  <w:style w:type="paragraph" w:styleId="ListBullet2">
    <w:name w:val="List Bullet 2"/>
    <w:basedOn w:val="ListBullet"/>
    <w:rsid w:val="00EA426B"/>
    <w:pPr>
      <w:numPr>
        <w:numId w:val="17"/>
      </w:numPr>
    </w:pPr>
  </w:style>
  <w:style w:type="paragraph" w:styleId="ListBullet">
    <w:name w:val="List Bullet"/>
    <w:basedOn w:val="List"/>
    <w:rsid w:val="00EA426B"/>
    <w:pPr>
      <w:numPr>
        <w:numId w:val="16"/>
      </w:numPr>
    </w:pPr>
    <w:rPr>
      <w:lang w:eastAsia="ja-JP"/>
    </w:rPr>
  </w:style>
  <w:style w:type="paragraph" w:styleId="ListBullet3">
    <w:name w:val="List Bullet 3"/>
    <w:basedOn w:val="ListBullet2"/>
    <w:rsid w:val="00EA426B"/>
    <w:pPr>
      <w:numPr>
        <w:numId w:val="18"/>
      </w:numPr>
    </w:pPr>
  </w:style>
  <w:style w:type="paragraph" w:customStyle="1" w:styleId="EQ">
    <w:name w:val="EQ"/>
    <w:basedOn w:val="Normal"/>
    <w:next w:val="Normal"/>
    <w:rsid w:val="00EA426B"/>
    <w:pPr>
      <w:keepLines/>
      <w:tabs>
        <w:tab w:val="center" w:pos="4536"/>
        <w:tab w:val="right" w:pos="9072"/>
      </w:tabs>
    </w:pPr>
    <w:rPr>
      <w:noProof/>
    </w:rPr>
  </w:style>
  <w:style w:type="paragraph" w:styleId="List2">
    <w:name w:val="List 2"/>
    <w:basedOn w:val="List"/>
    <w:rsid w:val="00EA426B"/>
    <w:pPr>
      <w:ind w:left="851"/>
    </w:pPr>
    <w:rPr>
      <w:lang w:eastAsia="ja-JP"/>
    </w:rPr>
  </w:style>
  <w:style w:type="paragraph" w:styleId="List3">
    <w:name w:val="List 3"/>
    <w:basedOn w:val="List2"/>
    <w:rsid w:val="00EA426B"/>
    <w:pPr>
      <w:ind w:left="1135"/>
    </w:pPr>
  </w:style>
  <w:style w:type="paragraph" w:styleId="List4">
    <w:name w:val="List 4"/>
    <w:basedOn w:val="List3"/>
    <w:rsid w:val="00EA426B"/>
    <w:pPr>
      <w:ind w:left="1418"/>
    </w:pPr>
  </w:style>
  <w:style w:type="paragraph" w:styleId="List5">
    <w:name w:val="List 5"/>
    <w:basedOn w:val="List4"/>
    <w:rsid w:val="00EA426B"/>
    <w:pPr>
      <w:ind w:left="1702"/>
    </w:pPr>
  </w:style>
  <w:style w:type="paragraph" w:customStyle="1" w:styleId="EditorsNote">
    <w:name w:val="Editor's Note"/>
    <w:basedOn w:val="NO"/>
    <w:link w:val="EditorsNoteChar"/>
    <w:rsid w:val="00EA426B"/>
    <w:rPr>
      <w:color w:val="FF0000"/>
      <w:lang w:val="x-none" w:eastAsia="x-none"/>
    </w:rPr>
  </w:style>
  <w:style w:type="paragraph" w:styleId="ListBullet4">
    <w:name w:val="List Bullet 4"/>
    <w:basedOn w:val="ListBullet3"/>
    <w:rsid w:val="00EA426B"/>
    <w:pPr>
      <w:numPr>
        <w:numId w:val="19"/>
      </w:numPr>
    </w:pPr>
  </w:style>
  <w:style w:type="paragraph" w:styleId="ListBullet5">
    <w:name w:val="List Bullet 5"/>
    <w:basedOn w:val="ListBullet4"/>
    <w:rsid w:val="00EA426B"/>
    <w:pPr>
      <w:numPr>
        <w:numId w:val="20"/>
      </w:numPr>
    </w:pPr>
  </w:style>
  <w:style w:type="paragraph" w:styleId="Footer">
    <w:name w:val="footer"/>
    <w:basedOn w:val="Header"/>
    <w:link w:val="FooterChar"/>
    <w:rsid w:val="00EA426B"/>
    <w:pPr>
      <w:jc w:val="center"/>
    </w:pPr>
    <w:rPr>
      <w:i/>
    </w:rPr>
  </w:style>
  <w:style w:type="paragraph" w:customStyle="1" w:styleId="Reference">
    <w:name w:val="Reference"/>
    <w:basedOn w:val="BodyText"/>
    <w:rsid w:val="00EA426B"/>
    <w:pPr>
      <w:numPr>
        <w:numId w:val="2"/>
      </w:numPr>
    </w:pPr>
  </w:style>
  <w:style w:type="paragraph" w:styleId="BalloonText">
    <w:name w:val="Balloon Text"/>
    <w:basedOn w:val="Normal"/>
    <w:link w:val="BalloonTextChar"/>
    <w:rsid w:val="00EA426B"/>
    <w:pPr>
      <w:spacing w:after="0"/>
    </w:pPr>
    <w:rPr>
      <w:rFonts w:ascii="Segoe UI" w:hAnsi="Segoe UI" w:cs="Segoe UI"/>
      <w:sz w:val="18"/>
      <w:szCs w:val="18"/>
    </w:rPr>
  </w:style>
  <w:style w:type="character" w:styleId="PageNumber">
    <w:name w:val="page number"/>
    <w:basedOn w:val="DefaultParagraphFont"/>
    <w:rsid w:val="00EA426B"/>
  </w:style>
  <w:style w:type="paragraph" w:styleId="BodyText">
    <w:name w:val="Body Text"/>
    <w:basedOn w:val="Normal"/>
    <w:link w:val="BodyTextChar"/>
    <w:rsid w:val="00EA426B"/>
    <w:pPr>
      <w:spacing w:after="120"/>
      <w:jc w:val="both"/>
    </w:pPr>
    <w:rPr>
      <w:rFonts w:ascii="Arial" w:hAnsi="Arial"/>
      <w:lang w:eastAsia="zh-CN"/>
    </w:rPr>
  </w:style>
  <w:style w:type="character" w:styleId="Hyperlink">
    <w:name w:val="Hyperlink"/>
    <w:uiPriority w:val="99"/>
    <w:rsid w:val="00EA426B"/>
    <w:rPr>
      <w:color w:val="0000FF"/>
      <w:u w:val="single"/>
    </w:rPr>
  </w:style>
  <w:style w:type="character" w:styleId="FollowedHyperlink">
    <w:name w:val="FollowedHyperlink"/>
    <w:unhideWhenUsed/>
    <w:rsid w:val="00EA426B"/>
    <w:rPr>
      <w:color w:val="800080"/>
      <w:u w:val="single"/>
    </w:rPr>
  </w:style>
  <w:style w:type="character" w:styleId="CommentReference">
    <w:name w:val="annotation reference"/>
    <w:uiPriority w:val="99"/>
    <w:qFormat/>
    <w:rsid w:val="00EA426B"/>
    <w:rPr>
      <w:sz w:val="16"/>
      <w:szCs w:val="16"/>
    </w:rPr>
  </w:style>
  <w:style w:type="paragraph" w:styleId="CommentText">
    <w:name w:val="annotation text"/>
    <w:basedOn w:val="Normal"/>
    <w:link w:val="CommentTextChar"/>
    <w:uiPriority w:val="99"/>
    <w:qFormat/>
    <w:rsid w:val="00EA426B"/>
  </w:style>
  <w:style w:type="paragraph" w:styleId="CommentSubject">
    <w:name w:val="annotation subject"/>
    <w:basedOn w:val="CommentText"/>
    <w:next w:val="CommentText"/>
    <w:link w:val="CommentSubjectChar"/>
    <w:rsid w:val="00EA426B"/>
    <w:rPr>
      <w:b/>
      <w:bCs/>
    </w:rPr>
  </w:style>
  <w:style w:type="character" w:customStyle="1" w:styleId="Heading1Char">
    <w:name w:val="Heading 1 Char"/>
    <w:link w:val="Heading1"/>
    <w:rsid w:val="00EA426B"/>
    <w:rPr>
      <w:rFonts w:ascii="Arial" w:hAnsi="Arial"/>
      <w:sz w:val="36"/>
      <w:lang w:eastAsia="ja-JP"/>
    </w:rPr>
  </w:style>
  <w:style w:type="paragraph" w:customStyle="1" w:styleId="B1">
    <w:name w:val="B1"/>
    <w:basedOn w:val="List"/>
    <w:link w:val="B1Char1"/>
    <w:rsid w:val="00EA426B"/>
    <w:rPr>
      <w:rFonts w:ascii="Times New Roman" w:hAnsi="Times New Roman"/>
    </w:rPr>
  </w:style>
  <w:style w:type="paragraph" w:customStyle="1" w:styleId="B2">
    <w:name w:val="B2"/>
    <w:basedOn w:val="List2"/>
    <w:link w:val="B2Char"/>
    <w:rsid w:val="00EA426B"/>
    <w:rPr>
      <w:rFonts w:ascii="Times New Roman" w:hAnsi="Times New Roman"/>
    </w:rPr>
  </w:style>
  <w:style w:type="paragraph" w:customStyle="1" w:styleId="B3">
    <w:name w:val="B3"/>
    <w:basedOn w:val="List3"/>
    <w:link w:val="B3Char2"/>
    <w:rsid w:val="00EA426B"/>
    <w:rPr>
      <w:rFonts w:ascii="Times New Roman" w:hAnsi="Times New Roman"/>
    </w:rPr>
  </w:style>
  <w:style w:type="paragraph" w:customStyle="1" w:styleId="B4">
    <w:name w:val="B4"/>
    <w:basedOn w:val="List4"/>
    <w:link w:val="B4Char"/>
    <w:rsid w:val="00EA426B"/>
    <w:rPr>
      <w:rFonts w:ascii="Times New Roman" w:hAnsi="Times New Roman"/>
    </w:rPr>
  </w:style>
  <w:style w:type="paragraph" w:customStyle="1" w:styleId="Proposal">
    <w:name w:val="Proposal"/>
    <w:basedOn w:val="BodyText"/>
    <w:qFormat/>
    <w:rsid w:val="00EA426B"/>
    <w:pPr>
      <w:numPr>
        <w:numId w:val="3"/>
      </w:numPr>
      <w:tabs>
        <w:tab w:val="clear" w:pos="1304"/>
        <w:tab w:val="left" w:pos="1701"/>
      </w:tabs>
      <w:ind w:left="1701" w:hanging="1701"/>
    </w:pPr>
    <w:rPr>
      <w:b/>
      <w:bCs/>
    </w:rPr>
  </w:style>
  <w:style w:type="character" w:customStyle="1" w:styleId="BodyTextChar">
    <w:name w:val="Body Text Char"/>
    <w:link w:val="BodyText"/>
    <w:rsid w:val="00EA426B"/>
    <w:rPr>
      <w:rFonts w:ascii="Arial" w:hAnsi="Arial"/>
      <w:lang w:eastAsia="zh-CN"/>
    </w:rPr>
  </w:style>
  <w:style w:type="paragraph" w:customStyle="1" w:styleId="B5">
    <w:name w:val="B5"/>
    <w:basedOn w:val="List5"/>
    <w:link w:val="B5Char"/>
    <w:rsid w:val="00EA426B"/>
    <w:rPr>
      <w:rFonts w:ascii="Times New Roman" w:hAnsi="Times New Roman"/>
    </w:rPr>
  </w:style>
  <w:style w:type="paragraph" w:customStyle="1" w:styleId="EX">
    <w:name w:val="EX"/>
    <w:basedOn w:val="Normal"/>
    <w:rsid w:val="00EA426B"/>
    <w:pPr>
      <w:keepLines/>
      <w:ind w:left="1702" w:hanging="1418"/>
    </w:pPr>
  </w:style>
  <w:style w:type="paragraph" w:customStyle="1" w:styleId="EW">
    <w:name w:val="EW"/>
    <w:basedOn w:val="EX"/>
    <w:rsid w:val="00EA426B"/>
    <w:pPr>
      <w:spacing w:after="0"/>
    </w:pPr>
  </w:style>
  <w:style w:type="paragraph" w:customStyle="1" w:styleId="TAL">
    <w:name w:val="TAL"/>
    <w:basedOn w:val="Normal"/>
    <w:link w:val="TALCar"/>
    <w:rsid w:val="00EA426B"/>
    <w:pPr>
      <w:keepNext/>
      <w:keepLines/>
      <w:spacing w:after="0"/>
    </w:pPr>
    <w:rPr>
      <w:rFonts w:ascii="Arial" w:hAnsi="Arial"/>
      <w:sz w:val="18"/>
      <w:lang w:val="x-none" w:eastAsia="x-none"/>
    </w:rPr>
  </w:style>
  <w:style w:type="paragraph" w:customStyle="1" w:styleId="TAC">
    <w:name w:val="TAC"/>
    <w:basedOn w:val="TAL"/>
    <w:rsid w:val="00EA426B"/>
    <w:pPr>
      <w:jc w:val="center"/>
    </w:pPr>
  </w:style>
  <w:style w:type="paragraph" w:customStyle="1" w:styleId="TAH">
    <w:name w:val="TAH"/>
    <w:basedOn w:val="TAC"/>
    <w:link w:val="TAHCar"/>
    <w:rsid w:val="00EA426B"/>
    <w:rPr>
      <w:b/>
    </w:rPr>
  </w:style>
  <w:style w:type="paragraph" w:customStyle="1" w:styleId="TAN">
    <w:name w:val="TAN"/>
    <w:basedOn w:val="TAL"/>
    <w:rsid w:val="00EA426B"/>
    <w:pPr>
      <w:ind w:left="851" w:hanging="851"/>
    </w:pPr>
  </w:style>
  <w:style w:type="paragraph" w:customStyle="1" w:styleId="TAR">
    <w:name w:val="TAR"/>
    <w:basedOn w:val="TAL"/>
    <w:rsid w:val="00EA426B"/>
    <w:pPr>
      <w:jc w:val="right"/>
    </w:pPr>
  </w:style>
  <w:style w:type="paragraph" w:customStyle="1" w:styleId="TH">
    <w:name w:val="TH"/>
    <w:basedOn w:val="Normal"/>
    <w:link w:val="THChar"/>
    <w:rsid w:val="00EA426B"/>
    <w:pPr>
      <w:keepNext/>
      <w:keepLines/>
      <w:spacing w:before="60"/>
      <w:jc w:val="center"/>
    </w:pPr>
    <w:rPr>
      <w:rFonts w:ascii="Arial" w:hAnsi="Arial"/>
      <w:b/>
      <w:lang w:val="x-none" w:eastAsia="x-none"/>
    </w:rPr>
  </w:style>
  <w:style w:type="paragraph" w:customStyle="1" w:styleId="TF">
    <w:name w:val="TF"/>
    <w:basedOn w:val="TH"/>
    <w:link w:val="TFChar"/>
    <w:rsid w:val="00EA426B"/>
    <w:pPr>
      <w:keepNext w:val="0"/>
      <w:spacing w:before="0" w:after="240"/>
    </w:pPr>
  </w:style>
  <w:style w:type="paragraph" w:customStyle="1" w:styleId="TT">
    <w:name w:val="TT"/>
    <w:basedOn w:val="Heading1"/>
    <w:next w:val="Normal"/>
    <w:rsid w:val="00EA426B"/>
    <w:pPr>
      <w:outlineLvl w:val="9"/>
    </w:pPr>
  </w:style>
  <w:style w:type="paragraph" w:customStyle="1" w:styleId="ZA">
    <w:name w:val="ZA"/>
    <w:rsid w:val="00EA4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4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426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4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426B"/>
  </w:style>
  <w:style w:type="paragraph" w:customStyle="1" w:styleId="ZH">
    <w:name w:val="ZH"/>
    <w:rsid w:val="00EA426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4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426B"/>
    <w:pPr>
      <w:framePr w:hRule="auto" w:wrap="notBeside" w:y="852"/>
    </w:pPr>
    <w:rPr>
      <w:i w:val="0"/>
      <w:sz w:val="40"/>
    </w:rPr>
  </w:style>
  <w:style w:type="paragraph" w:customStyle="1" w:styleId="ZU">
    <w:name w:val="ZU"/>
    <w:rsid w:val="00EA4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426B"/>
    <w:pPr>
      <w:framePr w:wrap="notBeside" w:y="16161"/>
    </w:pPr>
  </w:style>
  <w:style w:type="paragraph" w:customStyle="1" w:styleId="FP">
    <w:name w:val="FP"/>
    <w:basedOn w:val="Normal"/>
    <w:rsid w:val="00EA426B"/>
    <w:pPr>
      <w:spacing w:after="0"/>
    </w:pPr>
  </w:style>
  <w:style w:type="paragraph" w:customStyle="1" w:styleId="Observation">
    <w:name w:val="Observation"/>
    <w:basedOn w:val="Proposal"/>
    <w:qFormat/>
    <w:rsid w:val="00EA426B"/>
    <w:pPr>
      <w:numPr>
        <w:numId w:val="13"/>
      </w:numPr>
      <w:ind w:left="1701" w:hanging="1701"/>
    </w:pPr>
    <w:rPr>
      <w:lang w:eastAsia="ja-JP"/>
    </w:rPr>
  </w:style>
  <w:style w:type="paragraph" w:styleId="TableofFigures">
    <w:name w:val="table of figures"/>
    <w:basedOn w:val="BodyText"/>
    <w:next w:val="Normal"/>
    <w:uiPriority w:val="99"/>
    <w:rsid w:val="00EA426B"/>
    <w:pPr>
      <w:ind w:left="1701" w:hanging="1701"/>
      <w:jc w:val="left"/>
    </w:pPr>
    <w:rPr>
      <w:b/>
    </w:rPr>
  </w:style>
  <w:style w:type="character" w:customStyle="1" w:styleId="B1Char1">
    <w:name w:val="B1 Char1"/>
    <w:link w:val="B1"/>
    <w:qFormat/>
    <w:rsid w:val="00EA426B"/>
    <w:rPr>
      <w:rFonts w:ascii="Times New Roman" w:hAnsi="Times New Roman"/>
      <w:lang w:eastAsia="zh-CN"/>
    </w:rPr>
  </w:style>
  <w:style w:type="character" w:customStyle="1" w:styleId="B2Char">
    <w:name w:val="B2 Char"/>
    <w:link w:val="B2"/>
    <w:qFormat/>
    <w:rsid w:val="00EA426B"/>
    <w:rPr>
      <w:rFonts w:ascii="Times New Roman" w:hAnsi="Times New Roman"/>
      <w:lang w:eastAsia="ja-JP"/>
    </w:rPr>
  </w:style>
  <w:style w:type="character" w:customStyle="1" w:styleId="B3Char2">
    <w:name w:val="B3 Char2"/>
    <w:link w:val="B3"/>
    <w:qFormat/>
    <w:rsid w:val="00EA426B"/>
    <w:rPr>
      <w:rFonts w:ascii="Times New Roman" w:hAnsi="Times New Roman"/>
      <w:lang w:eastAsia="ja-JP"/>
    </w:rPr>
  </w:style>
  <w:style w:type="character" w:customStyle="1" w:styleId="B4Char">
    <w:name w:val="B4 Char"/>
    <w:link w:val="B4"/>
    <w:rsid w:val="00EA426B"/>
    <w:rPr>
      <w:rFonts w:ascii="Times New Roman" w:hAnsi="Times New Roman"/>
      <w:lang w:eastAsia="ja-JP"/>
    </w:rPr>
  </w:style>
  <w:style w:type="character" w:customStyle="1" w:styleId="B5Char">
    <w:name w:val="B5 Char"/>
    <w:link w:val="B5"/>
    <w:rsid w:val="00EA426B"/>
    <w:rPr>
      <w:rFonts w:ascii="Times New Roman" w:hAnsi="Times New Roman"/>
      <w:lang w:eastAsia="ja-JP"/>
    </w:rPr>
  </w:style>
  <w:style w:type="paragraph" w:customStyle="1" w:styleId="B6">
    <w:name w:val="B6"/>
    <w:basedOn w:val="B5"/>
    <w:link w:val="B6Char"/>
    <w:rsid w:val="00EA426B"/>
    <w:pPr>
      <w:ind w:left="1985"/>
    </w:pPr>
  </w:style>
  <w:style w:type="character" w:customStyle="1" w:styleId="B6Char">
    <w:name w:val="B6 Char"/>
    <w:link w:val="B6"/>
    <w:rsid w:val="00EA426B"/>
    <w:rPr>
      <w:rFonts w:ascii="Times New Roman" w:hAnsi="Times New Roman"/>
      <w:lang w:eastAsia="ja-JP"/>
    </w:rPr>
  </w:style>
  <w:style w:type="paragraph" w:customStyle="1" w:styleId="B7">
    <w:name w:val="B7"/>
    <w:basedOn w:val="B6"/>
    <w:link w:val="B7Char"/>
    <w:rsid w:val="00EA426B"/>
    <w:pPr>
      <w:ind w:left="2269"/>
    </w:pPr>
  </w:style>
  <w:style w:type="character" w:customStyle="1" w:styleId="B7Char">
    <w:name w:val="B7 Char"/>
    <w:basedOn w:val="B6Char"/>
    <w:link w:val="B7"/>
    <w:rsid w:val="00EA426B"/>
    <w:rPr>
      <w:rFonts w:ascii="Times New Roman" w:hAnsi="Times New Roman"/>
      <w:lang w:eastAsia="ja-JP"/>
    </w:rPr>
  </w:style>
  <w:style w:type="paragraph" w:customStyle="1" w:styleId="B8">
    <w:name w:val="B8"/>
    <w:basedOn w:val="B7"/>
    <w:qFormat/>
    <w:rsid w:val="00EA426B"/>
    <w:pPr>
      <w:ind w:left="2552"/>
    </w:pPr>
  </w:style>
  <w:style w:type="character" w:customStyle="1" w:styleId="BalloonTextChar">
    <w:name w:val="Balloon Text Char"/>
    <w:link w:val="BalloonText"/>
    <w:rsid w:val="00EA426B"/>
    <w:rPr>
      <w:rFonts w:ascii="Segoe UI" w:hAnsi="Segoe UI" w:cs="Segoe UI"/>
      <w:sz w:val="18"/>
      <w:szCs w:val="18"/>
      <w:lang w:eastAsia="ja-JP"/>
    </w:rPr>
  </w:style>
  <w:style w:type="character" w:customStyle="1" w:styleId="CommentTextChar">
    <w:name w:val="Comment Text Char"/>
    <w:link w:val="CommentText"/>
    <w:uiPriority w:val="99"/>
    <w:qFormat/>
    <w:rsid w:val="00EA426B"/>
    <w:rPr>
      <w:rFonts w:ascii="Times New Roman" w:hAnsi="Times New Roman"/>
      <w:lang w:eastAsia="ja-JP"/>
    </w:rPr>
  </w:style>
  <w:style w:type="character" w:customStyle="1" w:styleId="CommentSubjectChar">
    <w:name w:val="Comment Subject Char"/>
    <w:link w:val="CommentSubject"/>
    <w:rsid w:val="00EA426B"/>
    <w:rPr>
      <w:rFonts w:ascii="Times New Roman" w:hAnsi="Times New Roman"/>
      <w:b/>
      <w:bCs/>
      <w:lang w:eastAsia="ja-JP"/>
    </w:rPr>
  </w:style>
  <w:style w:type="paragraph" w:customStyle="1" w:styleId="CRCoverPage">
    <w:name w:val="CR Cover Page"/>
    <w:link w:val="CRCoverPageZchn"/>
    <w:rsid w:val="00EA426B"/>
    <w:pPr>
      <w:spacing w:after="120"/>
    </w:pPr>
    <w:rPr>
      <w:rFonts w:ascii="Arial" w:hAnsi="Arial"/>
      <w:lang w:eastAsia="ko-KR"/>
    </w:rPr>
  </w:style>
  <w:style w:type="character" w:customStyle="1" w:styleId="CRCoverPageZchn">
    <w:name w:val="CR Cover Page Zchn"/>
    <w:link w:val="CRCoverPage"/>
    <w:rsid w:val="00EA426B"/>
    <w:rPr>
      <w:rFonts w:ascii="Arial" w:hAnsi="Arial"/>
      <w:lang w:eastAsia="ko-KR"/>
    </w:rPr>
  </w:style>
  <w:style w:type="paragraph" w:customStyle="1" w:styleId="Doc-text2">
    <w:name w:val="Doc-text2"/>
    <w:basedOn w:val="Normal"/>
    <w:link w:val="Doc-text2Char"/>
    <w:qFormat/>
    <w:rsid w:val="00EA426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426B"/>
    <w:rPr>
      <w:rFonts w:ascii="Arial" w:eastAsia="MS Mincho" w:hAnsi="Arial"/>
      <w:szCs w:val="24"/>
      <w:lang w:val="x-none" w:eastAsia="x-none"/>
    </w:rPr>
  </w:style>
  <w:style w:type="character" w:customStyle="1" w:styleId="DocumentMapChar">
    <w:name w:val="Document Map Char"/>
    <w:link w:val="DocumentMap"/>
    <w:rsid w:val="00EA426B"/>
    <w:rPr>
      <w:rFonts w:ascii="Tahoma" w:hAnsi="Tahoma" w:cs="Tahoma"/>
      <w:shd w:val="clear" w:color="auto" w:fill="000080"/>
      <w:lang w:eastAsia="ja-JP"/>
    </w:rPr>
  </w:style>
  <w:style w:type="paragraph" w:customStyle="1" w:styleId="NO">
    <w:name w:val="NO"/>
    <w:basedOn w:val="Normal"/>
    <w:link w:val="NOChar"/>
    <w:rsid w:val="00EA426B"/>
    <w:pPr>
      <w:keepLines/>
      <w:ind w:left="1135" w:hanging="851"/>
    </w:pPr>
  </w:style>
  <w:style w:type="character" w:customStyle="1" w:styleId="NOChar">
    <w:name w:val="NO Char"/>
    <w:link w:val="NO"/>
    <w:qFormat/>
    <w:rsid w:val="00EA426B"/>
    <w:rPr>
      <w:rFonts w:ascii="Times New Roman" w:hAnsi="Times New Roman"/>
      <w:lang w:eastAsia="ja-JP"/>
    </w:rPr>
  </w:style>
  <w:style w:type="character" w:customStyle="1" w:styleId="EditorsNoteChar">
    <w:name w:val="Editor's Note Char"/>
    <w:link w:val="EditorsNote"/>
    <w:rsid w:val="00EA426B"/>
    <w:rPr>
      <w:rFonts w:ascii="Times New Roman" w:hAnsi="Times New Roman"/>
      <w:color w:val="FF0000"/>
      <w:lang w:val="x-none" w:eastAsia="x-none"/>
    </w:rPr>
  </w:style>
  <w:style w:type="paragraph" w:customStyle="1" w:styleId="EmailDiscussion">
    <w:name w:val="EmailDiscussion"/>
    <w:basedOn w:val="Normal"/>
    <w:next w:val="Normal"/>
    <w:rsid w:val="00EA426B"/>
    <w:pPr>
      <w:numPr>
        <w:numId w:val="14"/>
      </w:numPr>
      <w:spacing w:before="40" w:after="0"/>
    </w:pPr>
    <w:rPr>
      <w:rFonts w:ascii="Arial" w:eastAsia="MS Mincho" w:hAnsi="Arial"/>
      <w:b/>
      <w:szCs w:val="24"/>
      <w:lang w:eastAsia="en-GB"/>
    </w:rPr>
  </w:style>
  <w:style w:type="character" w:styleId="Emphasis">
    <w:name w:val="Emphasis"/>
    <w:qFormat/>
    <w:rsid w:val="00EA426B"/>
    <w:rPr>
      <w:i/>
      <w:iCs/>
    </w:rPr>
  </w:style>
  <w:style w:type="paragraph" w:customStyle="1" w:styleId="FigureTitle">
    <w:name w:val="Figure_Title"/>
    <w:basedOn w:val="Normal"/>
    <w:next w:val="Normal"/>
    <w:rsid w:val="00EA426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426B"/>
    <w:rPr>
      <w:rFonts w:ascii="Arial" w:hAnsi="Arial"/>
      <w:b/>
      <w:noProof/>
      <w:sz w:val="18"/>
      <w:lang w:eastAsia="ja-JP"/>
    </w:rPr>
  </w:style>
  <w:style w:type="character" w:customStyle="1" w:styleId="FooterChar">
    <w:name w:val="Footer Char"/>
    <w:link w:val="Footer"/>
    <w:rsid w:val="00EA426B"/>
    <w:rPr>
      <w:rFonts w:ascii="Arial" w:hAnsi="Arial"/>
      <w:b/>
      <w:i/>
      <w:noProof/>
      <w:sz w:val="18"/>
      <w:lang w:eastAsia="ja-JP"/>
    </w:rPr>
  </w:style>
  <w:style w:type="character" w:customStyle="1" w:styleId="FootnoteTextChar">
    <w:name w:val="Footnote Text Char"/>
    <w:link w:val="FootnoteText"/>
    <w:rsid w:val="00EA426B"/>
    <w:rPr>
      <w:rFonts w:ascii="Times New Roman" w:hAnsi="Times New Roman"/>
      <w:sz w:val="16"/>
      <w:lang w:eastAsia="ja-JP"/>
    </w:rPr>
  </w:style>
  <w:style w:type="paragraph" w:customStyle="1" w:styleId="Guidance">
    <w:name w:val="Guidance"/>
    <w:basedOn w:val="Normal"/>
    <w:rsid w:val="00EA426B"/>
    <w:rPr>
      <w:i/>
      <w:color w:val="0000FF"/>
    </w:rPr>
  </w:style>
  <w:style w:type="character" w:customStyle="1" w:styleId="Heading2Char">
    <w:name w:val="Heading 2 Char"/>
    <w:link w:val="Heading2"/>
    <w:rsid w:val="00EA426B"/>
    <w:rPr>
      <w:rFonts w:ascii="Arial" w:hAnsi="Arial"/>
      <w:sz w:val="32"/>
      <w:lang w:eastAsia="ja-JP"/>
    </w:rPr>
  </w:style>
  <w:style w:type="character" w:customStyle="1" w:styleId="Heading3Char">
    <w:name w:val="Heading 3 Char"/>
    <w:link w:val="Heading3"/>
    <w:rsid w:val="00EA426B"/>
    <w:rPr>
      <w:rFonts w:ascii="Arial" w:hAnsi="Arial"/>
      <w:sz w:val="28"/>
      <w:lang w:eastAsia="ja-JP"/>
    </w:rPr>
  </w:style>
  <w:style w:type="character" w:customStyle="1" w:styleId="Heading4Char">
    <w:name w:val="Heading 4 Char"/>
    <w:link w:val="Heading4"/>
    <w:rsid w:val="00EA426B"/>
    <w:rPr>
      <w:rFonts w:ascii="Arial" w:hAnsi="Arial"/>
      <w:sz w:val="24"/>
      <w:lang w:eastAsia="ja-JP"/>
    </w:rPr>
  </w:style>
  <w:style w:type="character" w:customStyle="1" w:styleId="Heading5Char">
    <w:name w:val="Heading 5 Char"/>
    <w:link w:val="Heading5"/>
    <w:rsid w:val="00EA426B"/>
    <w:rPr>
      <w:rFonts w:ascii="Arial" w:hAnsi="Arial"/>
      <w:sz w:val="22"/>
      <w:lang w:eastAsia="ja-JP"/>
    </w:rPr>
  </w:style>
  <w:style w:type="paragraph" w:customStyle="1" w:styleId="H6">
    <w:name w:val="H6"/>
    <w:basedOn w:val="Heading5"/>
    <w:next w:val="Normal"/>
    <w:rsid w:val="00EA426B"/>
    <w:pPr>
      <w:ind w:left="1985" w:hanging="1985"/>
      <w:outlineLvl w:val="9"/>
    </w:pPr>
    <w:rPr>
      <w:sz w:val="20"/>
    </w:rPr>
  </w:style>
  <w:style w:type="character" w:customStyle="1" w:styleId="Heading6Char">
    <w:name w:val="Heading 6 Char"/>
    <w:link w:val="Heading6"/>
    <w:rsid w:val="00EA426B"/>
    <w:rPr>
      <w:rFonts w:ascii="Arial" w:hAnsi="Arial"/>
      <w:lang w:eastAsia="ja-JP"/>
    </w:rPr>
  </w:style>
  <w:style w:type="character" w:customStyle="1" w:styleId="Heading7Char">
    <w:name w:val="Heading 7 Char"/>
    <w:link w:val="Heading7"/>
    <w:rsid w:val="00EA426B"/>
    <w:rPr>
      <w:rFonts w:ascii="Arial" w:hAnsi="Arial"/>
      <w:lang w:eastAsia="ja-JP"/>
    </w:rPr>
  </w:style>
  <w:style w:type="character" w:customStyle="1" w:styleId="Heading8Char">
    <w:name w:val="Heading 8 Char"/>
    <w:link w:val="Heading8"/>
    <w:rsid w:val="00EA426B"/>
    <w:rPr>
      <w:rFonts w:ascii="Arial" w:hAnsi="Arial"/>
      <w:sz w:val="36"/>
      <w:lang w:eastAsia="ja-JP"/>
    </w:rPr>
  </w:style>
  <w:style w:type="character" w:customStyle="1" w:styleId="Heading9Char">
    <w:name w:val="Heading 9 Char"/>
    <w:link w:val="Heading9"/>
    <w:rsid w:val="00EA426B"/>
    <w:rPr>
      <w:rFonts w:ascii="Arial" w:hAnsi="Arial"/>
      <w:sz w:val="36"/>
      <w:lang w:eastAsia="ja-JP"/>
    </w:rPr>
  </w:style>
  <w:style w:type="character" w:styleId="HTMLCode">
    <w:name w:val="HTML Code"/>
    <w:uiPriority w:val="99"/>
    <w:unhideWhenUsed/>
    <w:rsid w:val="00EA426B"/>
    <w:rPr>
      <w:rFonts w:ascii="Courier New" w:eastAsia="Times New Roman" w:hAnsi="Courier New" w:cs="Courier New"/>
      <w:sz w:val="20"/>
      <w:szCs w:val="20"/>
    </w:rPr>
  </w:style>
  <w:style w:type="paragraph" w:styleId="IndexHeading">
    <w:name w:val="index heading"/>
    <w:basedOn w:val="Normal"/>
    <w:next w:val="Normal"/>
    <w:rsid w:val="00EA426B"/>
    <w:pPr>
      <w:pBdr>
        <w:top w:val="single" w:sz="12" w:space="0" w:color="auto"/>
      </w:pBdr>
      <w:spacing w:before="360" w:after="240"/>
    </w:pPr>
    <w:rPr>
      <w:b/>
      <w:i/>
      <w:sz w:val="26"/>
      <w:lang w:eastAsia="en-GB"/>
    </w:rPr>
  </w:style>
  <w:style w:type="paragraph" w:customStyle="1" w:styleId="LD">
    <w:name w:val="LD"/>
    <w:rsid w:val="00EA426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426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426B"/>
    <w:rPr>
      <w:rFonts w:ascii="Calibri" w:eastAsia="Calibri" w:hAnsi="Calibri"/>
      <w:sz w:val="22"/>
      <w:szCs w:val="22"/>
      <w:lang w:val="x-none" w:eastAsia="en-US"/>
    </w:rPr>
  </w:style>
  <w:style w:type="paragraph" w:customStyle="1" w:styleId="NF">
    <w:name w:val="NF"/>
    <w:basedOn w:val="NO"/>
    <w:rsid w:val="00EA426B"/>
    <w:pPr>
      <w:keepNext/>
      <w:spacing w:after="0"/>
    </w:pPr>
    <w:rPr>
      <w:rFonts w:ascii="Arial" w:hAnsi="Arial"/>
      <w:sz w:val="18"/>
    </w:rPr>
  </w:style>
  <w:style w:type="paragraph" w:customStyle="1" w:styleId="NW">
    <w:name w:val="NW"/>
    <w:basedOn w:val="NO"/>
    <w:rsid w:val="00EA426B"/>
    <w:pPr>
      <w:spacing w:after="0"/>
    </w:pPr>
  </w:style>
  <w:style w:type="paragraph" w:customStyle="1" w:styleId="PL">
    <w:name w:val="PL"/>
    <w:link w:val="PLChar"/>
    <w:qFormat/>
    <w:rsid w:val="00EA4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426B"/>
    <w:rPr>
      <w:rFonts w:ascii="Courier New" w:eastAsia="Batang" w:hAnsi="Courier New"/>
      <w:noProof/>
      <w:sz w:val="16"/>
      <w:shd w:val="clear" w:color="auto" w:fill="E6E6E6"/>
      <w:lang w:eastAsia="sv-SE"/>
    </w:rPr>
  </w:style>
  <w:style w:type="paragraph" w:styleId="PlainText">
    <w:name w:val="Plain Text"/>
    <w:basedOn w:val="Normal"/>
    <w:link w:val="PlainTextChar"/>
    <w:rsid w:val="00EA426B"/>
    <w:rPr>
      <w:rFonts w:ascii="Courier New" w:hAnsi="Courier New"/>
      <w:lang w:val="nb-NO"/>
    </w:rPr>
  </w:style>
  <w:style w:type="character" w:customStyle="1" w:styleId="PlainTextChar">
    <w:name w:val="Plain Text Char"/>
    <w:link w:val="PlainText"/>
    <w:rsid w:val="00EA426B"/>
    <w:rPr>
      <w:rFonts w:ascii="Courier New" w:hAnsi="Courier New"/>
      <w:lang w:val="nb-NO" w:eastAsia="ja-JP"/>
    </w:rPr>
  </w:style>
  <w:style w:type="character" w:styleId="Strong">
    <w:name w:val="Strong"/>
    <w:uiPriority w:val="22"/>
    <w:qFormat/>
    <w:rsid w:val="00EA426B"/>
    <w:rPr>
      <w:b/>
      <w:bCs/>
    </w:rPr>
  </w:style>
  <w:style w:type="table" w:styleId="TableGrid">
    <w:name w:val="Table Grid"/>
    <w:basedOn w:val="TableNormal"/>
    <w:uiPriority w:val="39"/>
    <w:rsid w:val="00EA426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426B"/>
    <w:rPr>
      <w:rFonts w:ascii="Arial" w:hAnsi="Arial"/>
      <w:sz w:val="18"/>
      <w:lang w:val="x-none" w:eastAsia="x-none"/>
    </w:rPr>
  </w:style>
  <w:style w:type="character" w:customStyle="1" w:styleId="TAHCar">
    <w:name w:val="TAH Car"/>
    <w:link w:val="TAH"/>
    <w:locked/>
    <w:rsid w:val="00EA426B"/>
    <w:rPr>
      <w:rFonts w:ascii="Arial" w:hAnsi="Arial"/>
      <w:b/>
      <w:sz w:val="18"/>
      <w:lang w:val="x-none" w:eastAsia="x-none"/>
    </w:rPr>
  </w:style>
  <w:style w:type="character" w:customStyle="1" w:styleId="THChar">
    <w:name w:val="TH Char"/>
    <w:link w:val="TH"/>
    <w:rsid w:val="00EA426B"/>
    <w:rPr>
      <w:rFonts w:ascii="Arial" w:hAnsi="Arial"/>
      <w:b/>
      <w:lang w:val="x-none" w:eastAsia="x-none"/>
    </w:rPr>
  </w:style>
  <w:style w:type="paragraph" w:customStyle="1" w:styleId="TAJ">
    <w:name w:val="TAJ"/>
    <w:basedOn w:val="TH"/>
    <w:rsid w:val="00EA426B"/>
  </w:style>
  <w:style w:type="paragraph" w:customStyle="1" w:styleId="TALCharChar">
    <w:name w:val="TAL Char Char"/>
    <w:basedOn w:val="Normal"/>
    <w:link w:val="TALCharCharChar"/>
    <w:rsid w:val="00EA426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426B"/>
    <w:rPr>
      <w:rFonts w:ascii="Arial" w:eastAsia="Malgun Gothic" w:hAnsi="Arial"/>
      <w:sz w:val="18"/>
      <w:lang w:val="x-none" w:eastAsia="x-none"/>
    </w:rPr>
  </w:style>
  <w:style w:type="character" w:customStyle="1" w:styleId="TFChar">
    <w:name w:val="TF Char"/>
    <w:link w:val="TF"/>
    <w:rsid w:val="00EA426B"/>
    <w:rPr>
      <w:rFonts w:ascii="Arial" w:hAnsi="Arial"/>
      <w:b/>
      <w:lang w:val="x-none" w:eastAsia="x-none"/>
    </w:rPr>
  </w:style>
  <w:style w:type="paragraph" w:styleId="ListContinue">
    <w:name w:val="List Continue"/>
    <w:basedOn w:val="Normal"/>
    <w:rsid w:val="00EA426B"/>
    <w:pPr>
      <w:spacing w:after="120"/>
      <w:ind w:left="283"/>
      <w:contextualSpacing/>
    </w:pPr>
    <w:rPr>
      <w:rFonts w:ascii="Arial" w:hAnsi="Arial"/>
    </w:rPr>
  </w:style>
  <w:style w:type="paragraph" w:styleId="ListContinue2">
    <w:name w:val="List Continue 2"/>
    <w:basedOn w:val="Normal"/>
    <w:rsid w:val="00EA426B"/>
    <w:pPr>
      <w:spacing w:after="120"/>
      <w:ind w:left="566"/>
      <w:contextualSpacing/>
    </w:pPr>
    <w:rPr>
      <w:rFonts w:ascii="Arial" w:hAnsi="Arial"/>
    </w:rPr>
  </w:style>
  <w:style w:type="paragraph" w:styleId="ListNumber3">
    <w:name w:val="List Number 3"/>
    <w:basedOn w:val="ListNumber2"/>
    <w:rsid w:val="00EA426B"/>
    <w:pPr>
      <w:numPr>
        <w:numId w:val="10"/>
      </w:numPr>
      <w:contextualSpacing/>
    </w:pPr>
  </w:style>
  <w:style w:type="character" w:customStyle="1" w:styleId="TALChar">
    <w:name w:val="TAL Char"/>
    <w:locked/>
    <w:rsid w:val="00A84D75"/>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20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2f282d3b-eb4a-4b09-b61f-b9593442e286"/>
    <ds:schemaRef ds:uri="http://purl.org/dc/terms/"/>
    <ds:schemaRef ds:uri="http://purl.org/dc/elements/1.1/"/>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662EA3-8C50-40E8-8CB6-C56D0A43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3E8A7-AB36-4FC7-8718-1DE51EC2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1159</TotalTime>
  <Pages>2</Pages>
  <Words>816</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7</cp:revision>
  <cp:lastPrinted>2008-01-31T07:09:00Z</cp:lastPrinted>
  <dcterms:created xsi:type="dcterms:W3CDTF">2019-11-01T13:45:00Z</dcterms:created>
  <dcterms:modified xsi:type="dcterms:W3CDTF">2019-11-08T07:08:00Z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